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22E" w:rsidRPr="009C60E3" w:rsidRDefault="00AC422E" w:rsidP="00AC422E">
      <w:pPr>
        <w:jc w:val="center"/>
        <w:rPr>
          <w:b/>
          <w:color w:val="000000"/>
          <w:sz w:val="22"/>
          <w:szCs w:val="22"/>
        </w:rPr>
      </w:pPr>
      <w:r w:rsidRPr="009C60E3">
        <w:rPr>
          <w:b/>
          <w:color w:val="000000"/>
          <w:sz w:val="22"/>
          <w:szCs w:val="22"/>
        </w:rPr>
        <w:t xml:space="preserve">Тестовые задания </w:t>
      </w:r>
    </w:p>
    <w:p w:rsidR="00AC422E" w:rsidRPr="00CC76E1" w:rsidRDefault="00AC422E" w:rsidP="00AC422E">
      <w:pPr>
        <w:jc w:val="center"/>
        <w:rPr>
          <w:b/>
          <w:sz w:val="22"/>
          <w:szCs w:val="22"/>
        </w:rPr>
      </w:pPr>
      <w:r w:rsidRPr="00CC76E1">
        <w:rPr>
          <w:b/>
          <w:color w:val="000000"/>
          <w:sz w:val="22"/>
          <w:szCs w:val="22"/>
        </w:rPr>
        <w:t>на тему «</w:t>
      </w:r>
      <w:r w:rsidRPr="00CC76E1">
        <w:rPr>
          <w:b/>
          <w:sz w:val="22"/>
          <w:szCs w:val="22"/>
        </w:rPr>
        <w:t>Традиционно-обычные правовые системы»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bookmarkStart w:id="0" w:name="_GoBack"/>
      <w:bookmarkEnd w:id="0"/>
    </w:p>
    <w:p w:rsidR="00AC422E" w:rsidRPr="00975FC9" w:rsidRDefault="00AC422E" w:rsidP="00AC422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Вариант № </w:t>
      </w:r>
      <w:r w:rsidRPr="00975FC9">
        <w:rPr>
          <w:b/>
          <w:sz w:val="22"/>
          <w:szCs w:val="22"/>
        </w:rPr>
        <w:t>2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1</w:t>
      </w:r>
      <w:proofErr w:type="gramStart"/>
      <w:r w:rsidRPr="009C60E3">
        <w:rPr>
          <w:sz w:val="22"/>
          <w:szCs w:val="22"/>
        </w:rPr>
        <w:t xml:space="preserve"> С</w:t>
      </w:r>
      <w:proofErr w:type="gramEnd"/>
      <w:r w:rsidRPr="009C60E3">
        <w:rPr>
          <w:sz w:val="22"/>
          <w:szCs w:val="22"/>
        </w:rPr>
        <w:t xml:space="preserve">реди перечисленных стран к правовым системам Дальнего Востока относится правовая система: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Франции;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Индии;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Японии;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>) Аргентины;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Новой Зеландии.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2</w:t>
      </w:r>
      <w:r w:rsidRPr="009C60E3">
        <w:rPr>
          <w:sz w:val="22"/>
          <w:szCs w:val="22"/>
        </w:rPr>
        <w:t xml:space="preserve"> Правовая система Китая больше подходит к следующей правовой семье: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общего права;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мусульманского права;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индусского права;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скандинавского</w:t>
      </w:r>
      <w:proofErr w:type="gramEnd"/>
      <w:r w:rsidRPr="009C60E3">
        <w:rPr>
          <w:sz w:val="22"/>
          <w:szCs w:val="22"/>
        </w:rPr>
        <w:t xml:space="preserve"> права;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Дальнего Востока.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3 Действующая Конституция Китая принята: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А) в </w:t>
      </w:r>
      <w:smartTag w:uri="urn:schemas-microsoft-com:office:smarttags" w:element="metricconverter">
        <w:smartTagPr>
          <w:attr w:name="ProductID" w:val="1982 г"/>
        </w:smartTagPr>
        <w:r w:rsidRPr="009C60E3">
          <w:rPr>
            <w:sz w:val="22"/>
            <w:szCs w:val="22"/>
          </w:rPr>
          <w:t>1982 г</w:t>
        </w:r>
      </w:smartTag>
      <w:r w:rsidRPr="009C60E3">
        <w:rPr>
          <w:sz w:val="22"/>
          <w:szCs w:val="22"/>
        </w:rPr>
        <w:t>.;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30 августа </w:t>
      </w:r>
      <w:smartTag w:uri="urn:schemas-microsoft-com:office:smarttags" w:element="metricconverter">
        <w:smartTagPr>
          <w:attr w:name="ProductID" w:val="1995 г"/>
        </w:smartTagPr>
        <w:r w:rsidRPr="009C60E3">
          <w:rPr>
            <w:sz w:val="22"/>
            <w:szCs w:val="22"/>
          </w:rPr>
          <w:t>1995 г</w:t>
        </w:r>
      </w:smartTag>
      <w:r w:rsidRPr="009C60E3">
        <w:rPr>
          <w:sz w:val="22"/>
          <w:szCs w:val="22"/>
        </w:rPr>
        <w:t>.;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в </w:t>
      </w:r>
      <w:smartTag w:uri="urn:schemas-microsoft-com:office:smarttags" w:element="metricconverter">
        <w:smartTagPr>
          <w:attr w:name="ProductID" w:val="1958 г"/>
        </w:smartTagPr>
        <w:r w:rsidRPr="009C60E3">
          <w:rPr>
            <w:sz w:val="22"/>
            <w:szCs w:val="22"/>
          </w:rPr>
          <w:t>1958 г</w:t>
        </w:r>
      </w:smartTag>
      <w:r w:rsidRPr="009C60E3">
        <w:rPr>
          <w:sz w:val="22"/>
          <w:szCs w:val="22"/>
        </w:rPr>
        <w:t xml:space="preserve">.;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в</w:t>
      </w:r>
      <w:proofErr w:type="gramEnd"/>
      <w:r w:rsidRPr="009C60E3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949 г"/>
        </w:smartTagPr>
        <w:r w:rsidRPr="009C60E3">
          <w:rPr>
            <w:sz w:val="22"/>
            <w:szCs w:val="22"/>
          </w:rPr>
          <w:t>1949 г</w:t>
        </w:r>
      </w:smartTag>
      <w:r w:rsidRPr="009C60E3">
        <w:rPr>
          <w:sz w:val="22"/>
          <w:szCs w:val="22"/>
        </w:rPr>
        <w:t>.;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в </w:t>
      </w:r>
      <w:smartTag w:uri="urn:schemas-microsoft-com:office:smarttags" w:element="metricconverter">
        <w:smartTagPr>
          <w:attr w:name="ProductID" w:val="1787 г"/>
        </w:smartTagPr>
        <w:r w:rsidRPr="009C60E3">
          <w:rPr>
            <w:sz w:val="22"/>
            <w:szCs w:val="22"/>
          </w:rPr>
          <w:t>1787 г</w:t>
        </w:r>
      </w:smartTag>
      <w:r w:rsidRPr="009C60E3">
        <w:rPr>
          <w:sz w:val="22"/>
          <w:szCs w:val="22"/>
        </w:rPr>
        <w:t xml:space="preserve">.  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napToGrid w:val="0"/>
          <w:sz w:val="22"/>
          <w:szCs w:val="22"/>
        </w:rPr>
      </w:pPr>
      <w:r w:rsidRPr="00975FC9">
        <w:rPr>
          <w:sz w:val="22"/>
          <w:szCs w:val="22"/>
        </w:rPr>
        <w:t>4</w:t>
      </w:r>
      <w:proofErr w:type="gramStart"/>
      <w:r w:rsidRPr="009C60E3">
        <w:rPr>
          <w:sz w:val="22"/>
          <w:szCs w:val="22"/>
        </w:rPr>
        <w:t xml:space="preserve"> В</w:t>
      </w:r>
      <w:proofErr w:type="gramEnd"/>
      <w:r w:rsidRPr="009C60E3">
        <w:rPr>
          <w:sz w:val="22"/>
          <w:szCs w:val="22"/>
        </w:rPr>
        <w:t xml:space="preserve"> Японии </w:t>
      </w:r>
      <w:r w:rsidRPr="009C60E3">
        <w:rPr>
          <w:snapToGrid w:val="0"/>
          <w:sz w:val="22"/>
          <w:szCs w:val="22"/>
        </w:rPr>
        <w:t>поведение индивидов в отноше</w:t>
      </w:r>
      <w:r w:rsidRPr="009C60E3">
        <w:rPr>
          <w:snapToGrid w:val="0"/>
          <w:sz w:val="22"/>
          <w:szCs w:val="22"/>
        </w:rPr>
        <w:softHyphen/>
        <w:t xml:space="preserve">ниях друг с другом во всех случаях жизни регулировались нормами, которые назывались: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кодексами чести государственных служащих;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</w:t>
      </w:r>
      <w:proofErr w:type="spellStart"/>
      <w:r w:rsidRPr="009C60E3">
        <w:rPr>
          <w:sz w:val="22"/>
          <w:szCs w:val="22"/>
        </w:rPr>
        <w:t>дхармашастрами</w:t>
      </w:r>
      <w:proofErr w:type="spell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гири;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сунной</w:t>
      </w:r>
      <w:proofErr w:type="gram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</w:t>
      </w:r>
      <w:proofErr w:type="spellStart"/>
      <w:r w:rsidRPr="009C60E3">
        <w:rPr>
          <w:sz w:val="22"/>
          <w:szCs w:val="22"/>
        </w:rPr>
        <w:t>кияс</w:t>
      </w:r>
      <w:proofErr w:type="spellEnd"/>
      <w:r w:rsidRPr="009C60E3">
        <w:rPr>
          <w:sz w:val="22"/>
          <w:szCs w:val="22"/>
        </w:rPr>
        <w:t xml:space="preserve">.  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5</w:t>
      </w:r>
      <w:r w:rsidRPr="009C60E3">
        <w:rPr>
          <w:sz w:val="22"/>
          <w:szCs w:val="22"/>
        </w:rPr>
        <w:t xml:space="preserve"> Юридические сборники, уточняющие обязанности общества, поделенного на ранги, функционировавшие в Японии приблизительно в  7 в., именовались: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гири;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</w:t>
      </w:r>
      <w:proofErr w:type="spellStart"/>
      <w:r w:rsidRPr="009C60E3">
        <w:rPr>
          <w:sz w:val="22"/>
          <w:szCs w:val="22"/>
        </w:rPr>
        <w:t>дхармашастрами</w:t>
      </w:r>
      <w:proofErr w:type="spell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сеньория (сё);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spellStart"/>
      <w:r w:rsidRPr="009C60E3">
        <w:rPr>
          <w:sz w:val="22"/>
          <w:szCs w:val="22"/>
        </w:rPr>
        <w:t>рицу-рё</w:t>
      </w:r>
      <w:proofErr w:type="spell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</w:t>
      </w:r>
      <w:proofErr w:type="spellStart"/>
      <w:r w:rsidRPr="009C60E3">
        <w:rPr>
          <w:sz w:val="22"/>
          <w:szCs w:val="22"/>
        </w:rPr>
        <w:t>кияс</w:t>
      </w:r>
      <w:proofErr w:type="spellEnd"/>
      <w:r w:rsidRPr="009C60E3">
        <w:rPr>
          <w:sz w:val="22"/>
          <w:szCs w:val="22"/>
        </w:rPr>
        <w:t xml:space="preserve">.  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6</w:t>
      </w:r>
      <w:r w:rsidRPr="009C60E3">
        <w:rPr>
          <w:sz w:val="22"/>
          <w:szCs w:val="22"/>
        </w:rPr>
        <w:t xml:space="preserve"> </w:t>
      </w:r>
      <w:r w:rsidRPr="009C60E3">
        <w:rPr>
          <w:sz w:val="22"/>
          <w:szCs w:val="22"/>
          <w:lang w:val="kk-KZ"/>
        </w:rPr>
        <w:t>Система неприкосновенного владения</w:t>
      </w:r>
      <w:r w:rsidRPr="009C60E3">
        <w:rPr>
          <w:sz w:val="22"/>
          <w:szCs w:val="22"/>
        </w:rPr>
        <w:t>, освобожденного от налогов, получившая свое развитие в Японии в 9-10 вв., именовалась: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гири;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</w:t>
      </w:r>
      <w:proofErr w:type="spellStart"/>
      <w:r w:rsidRPr="009C60E3">
        <w:rPr>
          <w:sz w:val="22"/>
          <w:szCs w:val="22"/>
        </w:rPr>
        <w:t>дхармашастрами</w:t>
      </w:r>
      <w:proofErr w:type="spell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сеньория (сё);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сунной</w:t>
      </w:r>
      <w:proofErr w:type="gram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</w:t>
      </w:r>
      <w:proofErr w:type="spellStart"/>
      <w:r w:rsidRPr="009C60E3">
        <w:rPr>
          <w:sz w:val="22"/>
          <w:szCs w:val="22"/>
        </w:rPr>
        <w:t>кияс</w:t>
      </w:r>
      <w:proofErr w:type="spellEnd"/>
      <w:r w:rsidRPr="009C60E3">
        <w:rPr>
          <w:sz w:val="22"/>
          <w:szCs w:val="22"/>
        </w:rPr>
        <w:t xml:space="preserve">.  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7 Военная каста в Японии: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самураи (</w:t>
      </w:r>
      <w:proofErr w:type="spellStart"/>
      <w:r w:rsidRPr="009C60E3">
        <w:rPr>
          <w:sz w:val="22"/>
          <w:szCs w:val="22"/>
        </w:rPr>
        <w:t>букэ</w:t>
      </w:r>
      <w:proofErr w:type="spellEnd"/>
      <w:r w:rsidRPr="009C60E3">
        <w:rPr>
          <w:sz w:val="22"/>
          <w:szCs w:val="22"/>
        </w:rPr>
        <w:t>);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</w:t>
      </w:r>
      <w:proofErr w:type="spellStart"/>
      <w:r w:rsidRPr="009C60E3">
        <w:rPr>
          <w:sz w:val="22"/>
          <w:szCs w:val="22"/>
        </w:rPr>
        <w:t>кугэ</w:t>
      </w:r>
      <w:proofErr w:type="spell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сюзерен;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spellStart"/>
      <w:proofErr w:type="gramStart"/>
      <w:r w:rsidRPr="009C60E3">
        <w:rPr>
          <w:sz w:val="22"/>
          <w:szCs w:val="22"/>
        </w:rPr>
        <w:t>даймё</w:t>
      </w:r>
      <w:proofErr w:type="spellEnd"/>
      <w:proofErr w:type="gram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</w:t>
      </w:r>
      <w:proofErr w:type="spellStart"/>
      <w:r w:rsidRPr="009C60E3">
        <w:rPr>
          <w:sz w:val="22"/>
          <w:szCs w:val="22"/>
        </w:rPr>
        <w:t>военноначальники</w:t>
      </w:r>
      <w:proofErr w:type="spellEnd"/>
      <w:r w:rsidRPr="009C60E3">
        <w:rPr>
          <w:sz w:val="22"/>
          <w:szCs w:val="22"/>
        </w:rPr>
        <w:t xml:space="preserve">.  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8</w:t>
      </w:r>
      <w:r w:rsidRPr="009C60E3">
        <w:rPr>
          <w:sz w:val="22"/>
          <w:szCs w:val="22"/>
          <w:lang w:val="kk-KZ"/>
        </w:rPr>
        <w:t xml:space="preserve"> Идея досудебного примирения конфликтующих сторон наибольшее распространение получила в правовой системе</w:t>
      </w:r>
      <w:r w:rsidRPr="009C60E3">
        <w:rPr>
          <w:sz w:val="22"/>
          <w:szCs w:val="22"/>
        </w:rPr>
        <w:t>: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Франции;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Индии;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Японии;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>) Англии;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lastRenderedPageBreak/>
        <w:t xml:space="preserve">Е) Германии.  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AC422E">
        <w:rPr>
          <w:sz w:val="22"/>
          <w:szCs w:val="22"/>
        </w:rPr>
        <w:t>9</w:t>
      </w:r>
      <w:r w:rsidRPr="009C60E3">
        <w:rPr>
          <w:sz w:val="22"/>
          <w:szCs w:val="22"/>
        </w:rPr>
        <w:t xml:space="preserve"> Индусское право – это: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право общины, которое исповедует индуизм;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право общины, которое исповедует иудаизм;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право общины, которое исповедует ислам;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право</w:t>
      </w:r>
      <w:proofErr w:type="gramEnd"/>
      <w:r w:rsidRPr="009C60E3">
        <w:rPr>
          <w:sz w:val="22"/>
          <w:szCs w:val="22"/>
        </w:rPr>
        <w:t xml:space="preserve"> общины, которое исповедует синтоизм;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то же самое, что и право Индии.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10</w:t>
      </w:r>
      <w:r w:rsidRPr="009C60E3">
        <w:rPr>
          <w:sz w:val="22"/>
          <w:szCs w:val="22"/>
        </w:rPr>
        <w:t xml:space="preserve"> Индусское право, действующее в Индии, распространяется: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только на индусскую часть населения Индии;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на все население Индии;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на ту часть населения Индии, которое исповедует ислам;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на</w:t>
      </w:r>
      <w:proofErr w:type="gramEnd"/>
      <w:r w:rsidRPr="009C60E3">
        <w:rPr>
          <w:sz w:val="22"/>
          <w:szCs w:val="22"/>
        </w:rPr>
        <w:t xml:space="preserve"> хиндустанцев (хинди);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на пенджабцев.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  <w:lang w:val="kk-KZ"/>
        </w:rPr>
      </w:pPr>
      <w:r w:rsidRPr="00975FC9">
        <w:rPr>
          <w:sz w:val="22"/>
          <w:szCs w:val="22"/>
        </w:rPr>
        <w:t>11</w:t>
      </w:r>
      <w:r w:rsidRPr="009C60E3">
        <w:rPr>
          <w:sz w:val="22"/>
          <w:szCs w:val="22"/>
          <w:lang w:val="kk-KZ"/>
        </w:rPr>
        <w:t xml:space="preserve"> «Деление общества с момента рождения на социальные касты» - это характерная особенность присущая: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kk-KZ"/>
        </w:rPr>
        <w:t xml:space="preserve"> </w:t>
      </w:r>
      <w:r w:rsidRPr="009C60E3">
        <w:rPr>
          <w:sz w:val="22"/>
          <w:szCs w:val="22"/>
        </w:rPr>
        <w:t>А) романскому праву;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индусскому праву;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социалистическому праву;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мусульманскому</w:t>
      </w:r>
      <w:proofErr w:type="gramEnd"/>
      <w:r w:rsidRPr="009C60E3">
        <w:rPr>
          <w:sz w:val="22"/>
          <w:szCs w:val="22"/>
        </w:rPr>
        <w:t xml:space="preserve"> праву;</w:t>
      </w:r>
    </w:p>
    <w:p w:rsidR="00AC422E" w:rsidRPr="009C60E3" w:rsidRDefault="00AC422E" w:rsidP="00AC422E">
      <w:pPr>
        <w:jc w:val="both"/>
        <w:rPr>
          <w:sz w:val="22"/>
          <w:szCs w:val="22"/>
          <w:lang w:val="kk-KZ"/>
        </w:rPr>
      </w:pPr>
      <w:r w:rsidRPr="009C60E3">
        <w:rPr>
          <w:sz w:val="22"/>
          <w:szCs w:val="22"/>
        </w:rPr>
        <w:t xml:space="preserve">Е) общему праву.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proofErr w:type="gramStart"/>
      <w:r w:rsidRPr="00975FC9">
        <w:rPr>
          <w:sz w:val="22"/>
          <w:szCs w:val="22"/>
        </w:rPr>
        <w:t>12</w:t>
      </w:r>
      <w:r w:rsidRPr="009C60E3">
        <w:rPr>
          <w:sz w:val="22"/>
          <w:szCs w:val="22"/>
        </w:rPr>
        <w:t xml:space="preserve"> </w:t>
      </w:r>
      <w:proofErr w:type="spellStart"/>
      <w:r w:rsidRPr="009C60E3">
        <w:rPr>
          <w:sz w:val="22"/>
          <w:szCs w:val="22"/>
        </w:rPr>
        <w:t>Шастры</w:t>
      </w:r>
      <w:proofErr w:type="spellEnd"/>
      <w:r w:rsidRPr="009C60E3">
        <w:rPr>
          <w:sz w:val="22"/>
          <w:szCs w:val="22"/>
        </w:rPr>
        <w:t xml:space="preserve">, говорящие о поведении людей индусского общества, бывают следующих видов: </w:t>
      </w:r>
      <w:proofErr w:type="gramEnd"/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А) дхарма и </w:t>
      </w:r>
      <w:proofErr w:type="spellStart"/>
      <w:r w:rsidRPr="009C60E3">
        <w:rPr>
          <w:sz w:val="22"/>
          <w:szCs w:val="22"/>
        </w:rPr>
        <w:t>артха</w:t>
      </w:r>
      <w:proofErr w:type="spell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дхарма и </w:t>
      </w:r>
      <w:proofErr w:type="spellStart"/>
      <w:r w:rsidRPr="009C60E3">
        <w:rPr>
          <w:sz w:val="22"/>
          <w:szCs w:val="22"/>
        </w:rPr>
        <w:t>кама</w:t>
      </w:r>
      <w:proofErr w:type="spellEnd"/>
      <w:r w:rsidRPr="009C60E3">
        <w:rPr>
          <w:sz w:val="22"/>
          <w:szCs w:val="22"/>
        </w:rPr>
        <w:t>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</w:t>
      </w:r>
      <w:proofErr w:type="spellStart"/>
      <w:r w:rsidRPr="009C60E3">
        <w:rPr>
          <w:sz w:val="22"/>
          <w:szCs w:val="22"/>
        </w:rPr>
        <w:t>артха</w:t>
      </w:r>
      <w:proofErr w:type="spellEnd"/>
      <w:r w:rsidRPr="009C60E3">
        <w:rPr>
          <w:sz w:val="22"/>
          <w:szCs w:val="22"/>
        </w:rPr>
        <w:t xml:space="preserve"> и </w:t>
      </w:r>
      <w:proofErr w:type="spellStart"/>
      <w:r w:rsidRPr="009C60E3">
        <w:rPr>
          <w:sz w:val="22"/>
          <w:szCs w:val="22"/>
        </w:rPr>
        <w:t>кама</w:t>
      </w:r>
      <w:proofErr w:type="spellEnd"/>
      <w:r w:rsidRPr="009C60E3">
        <w:rPr>
          <w:sz w:val="22"/>
          <w:szCs w:val="22"/>
        </w:rPr>
        <w:t xml:space="preserve">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spellStart"/>
      <w:proofErr w:type="gramStart"/>
      <w:r w:rsidRPr="009C60E3">
        <w:rPr>
          <w:sz w:val="22"/>
          <w:szCs w:val="22"/>
        </w:rPr>
        <w:t>артха</w:t>
      </w:r>
      <w:proofErr w:type="spellEnd"/>
      <w:proofErr w:type="gramEnd"/>
      <w:r w:rsidRPr="009C60E3">
        <w:rPr>
          <w:sz w:val="22"/>
          <w:szCs w:val="22"/>
        </w:rPr>
        <w:t xml:space="preserve">, </w:t>
      </w:r>
      <w:proofErr w:type="spellStart"/>
      <w:r w:rsidRPr="009C60E3">
        <w:rPr>
          <w:sz w:val="22"/>
          <w:szCs w:val="22"/>
        </w:rPr>
        <w:t>кама</w:t>
      </w:r>
      <w:proofErr w:type="spellEnd"/>
      <w:r w:rsidRPr="009C60E3">
        <w:rPr>
          <w:sz w:val="22"/>
          <w:szCs w:val="22"/>
        </w:rPr>
        <w:t xml:space="preserve">, </w:t>
      </w:r>
      <w:proofErr w:type="spellStart"/>
      <w:r w:rsidRPr="009C60E3">
        <w:rPr>
          <w:sz w:val="22"/>
          <w:szCs w:val="22"/>
        </w:rPr>
        <w:t>нибандхазы</w:t>
      </w:r>
      <w:proofErr w:type="spellEnd"/>
      <w:r w:rsidRPr="009C60E3">
        <w:rPr>
          <w:sz w:val="22"/>
          <w:szCs w:val="22"/>
        </w:rPr>
        <w:t xml:space="preserve">; </w:t>
      </w:r>
    </w:p>
    <w:p w:rsidR="00AC422E" w:rsidRPr="00AC422E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</w:t>
      </w:r>
      <w:r w:rsidRPr="009C60E3">
        <w:rPr>
          <w:snapToGrid w:val="0"/>
          <w:sz w:val="22"/>
          <w:szCs w:val="22"/>
        </w:rPr>
        <w:t xml:space="preserve">дхарма, </w:t>
      </w:r>
      <w:proofErr w:type="spellStart"/>
      <w:r w:rsidRPr="009C60E3">
        <w:rPr>
          <w:snapToGrid w:val="0"/>
          <w:sz w:val="22"/>
          <w:szCs w:val="22"/>
        </w:rPr>
        <w:t>артха</w:t>
      </w:r>
      <w:proofErr w:type="spellEnd"/>
      <w:r w:rsidRPr="009C60E3">
        <w:rPr>
          <w:snapToGrid w:val="0"/>
          <w:sz w:val="22"/>
          <w:szCs w:val="22"/>
        </w:rPr>
        <w:t xml:space="preserve">, </w:t>
      </w:r>
      <w:proofErr w:type="spellStart"/>
      <w:r w:rsidRPr="009C60E3">
        <w:rPr>
          <w:snapToGrid w:val="0"/>
          <w:sz w:val="22"/>
          <w:szCs w:val="22"/>
        </w:rPr>
        <w:t>кама</w:t>
      </w:r>
      <w:proofErr w:type="spellEnd"/>
      <w:r w:rsidRPr="009C60E3">
        <w:rPr>
          <w:sz w:val="22"/>
          <w:szCs w:val="22"/>
        </w:rPr>
        <w:t xml:space="preserve">.  </w:t>
      </w:r>
    </w:p>
    <w:p w:rsidR="00AC422E" w:rsidRPr="00AC422E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13</w:t>
      </w:r>
      <w:r w:rsidRPr="009C60E3">
        <w:rPr>
          <w:sz w:val="22"/>
          <w:szCs w:val="22"/>
        </w:rPr>
        <w:t xml:space="preserve"> Процесс модернизации и унификации индусского права в Индии получил свое широкое распространение: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после приобретения независимости;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после первой мировой войны;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после Великой октябрьской революции;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в</w:t>
      </w:r>
      <w:proofErr w:type="gramEnd"/>
      <w:r w:rsidRPr="009C60E3">
        <w:rPr>
          <w:sz w:val="22"/>
          <w:szCs w:val="22"/>
        </w:rPr>
        <w:t xml:space="preserve"> период английского господства;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Е) после британского завоевания.</w:t>
      </w:r>
    </w:p>
    <w:p w:rsidR="00AC422E" w:rsidRPr="0075686C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14</w:t>
      </w:r>
      <w:r w:rsidRPr="009C60E3">
        <w:rPr>
          <w:sz w:val="22"/>
          <w:szCs w:val="22"/>
        </w:rPr>
        <w:t xml:space="preserve">  Национальное право Индии – это: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позитивное право, т.е. светское законодательство Индии;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то же самое, что и индусское право;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право общины, которая исповедует индуизм;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право</w:t>
      </w:r>
      <w:proofErr w:type="gramEnd"/>
      <w:r w:rsidRPr="009C60E3">
        <w:rPr>
          <w:sz w:val="22"/>
          <w:szCs w:val="22"/>
        </w:rPr>
        <w:t xml:space="preserve">, которое распространяется на хиндустанцев (хинди);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право, которое распространяется на пенджабцев.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75686C">
        <w:rPr>
          <w:sz w:val="22"/>
          <w:szCs w:val="22"/>
        </w:rPr>
        <w:t>15</w:t>
      </w:r>
      <w:r w:rsidRPr="009C60E3">
        <w:rPr>
          <w:sz w:val="22"/>
          <w:szCs w:val="22"/>
        </w:rPr>
        <w:t xml:space="preserve"> Позитивное право Индии, т.е. светское законодательство Индии – это: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то же самое, что и индусское право;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право общины, которое исповедует индуизм;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право кшатриев;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то</w:t>
      </w:r>
      <w:proofErr w:type="gramEnd"/>
      <w:r w:rsidRPr="009C60E3">
        <w:rPr>
          <w:sz w:val="22"/>
          <w:szCs w:val="22"/>
        </w:rPr>
        <w:t xml:space="preserve"> же самое, что и национальное право Индии;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право вайшьев.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16</w:t>
      </w:r>
      <w:r w:rsidRPr="009C60E3">
        <w:rPr>
          <w:sz w:val="22"/>
          <w:szCs w:val="22"/>
        </w:rPr>
        <w:t xml:space="preserve"> Правилами поведения – обычаями - в доколониальный период регулировался общественный уклад в следующих правовых системах: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в Африке и Мадагаскаре;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В) в Англии с </w:t>
      </w:r>
      <w:smartTag w:uri="urn:schemas-microsoft-com:office:smarttags" w:element="metricconverter">
        <w:smartTagPr>
          <w:attr w:name="ProductID" w:val="1832 г"/>
        </w:smartTagPr>
        <w:r w:rsidRPr="009C60E3">
          <w:rPr>
            <w:sz w:val="22"/>
            <w:szCs w:val="22"/>
          </w:rPr>
          <w:t>1832 г</w:t>
        </w:r>
      </w:smartTag>
      <w:r w:rsidRPr="009C60E3">
        <w:rPr>
          <w:sz w:val="22"/>
          <w:szCs w:val="22"/>
        </w:rPr>
        <w:t xml:space="preserve">. до </w:t>
      </w:r>
      <w:smartTag w:uri="urn:schemas-microsoft-com:office:smarttags" w:element="metricconverter">
        <w:smartTagPr>
          <w:attr w:name="ProductID" w:val="1966 г"/>
        </w:smartTagPr>
        <w:r w:rsidRPr="009C60E3">
          <w:rPr>
            <w:sz w:val="22"/>
            <w:szCs w:val="22"/>
          </w:rPr>
          <w:t>1966 г</w:t>
        </w:r>
      </w:smartTag>
      <w:r w:rsidRPr="009C60E3">
        <w:rPr>
          <w:sz w:val="22"/>
          <w:szCs w:val="22"/>
        </w:rPr>
        <w:t>.;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во Франции с </w:t>
      </w:r>
      <w:smartTag w:uri="urn:schemas-microsoft-com:office:smarttags" w:element="metricconverter">
        <w:smartTagPr>
          <w:attr w:name="ProductID" w:val="1946 г"/>
        </w:smartTagPr>
        <w:r w:rsidRPr="009C60E3">
          <w:rPr>
            <w:sz w:val="22"/>
            <w:szCs w:val="22"/>
          </w:rPr>
          <w:t>1946 г</w:t>
        </w:r>
      </w:smartTag>
      <w:r w:rsidRPr="009C60E3">
        <w:rPr>
          <w:sz w:val="22"/>
          <w:szCs w:val="22"/>
        </w:rPr>
        <w:t xml:space="preserve">. до </w:t>
      </w:r>
      <w:smartTag w:uri="urn:schemas-microsoft-com:office:smarttags" w:element="metricconverter">
        <w:smartTagPr>
          <w:attr w:name="ProductID" w:val="1958 г"/>
        </w:smartTagPr>
        <w:r w:rsidRPr="009C60E3">
          <w:rPr>
            <w:sz w:val="22"/>
            <w:szCs w:val="22"/>
          </w:rPr>
          <w:t>1958 г</w:t>
        </w:r>
      </w:smartTag>
      <w:r w:rsidRPr="009C60E3">
        <w:rPr>
          <w:sz w:val="22"/>
          <w:szCs w:val="22"/>
        </w:rPr>
        <w:t xml:space="preserve">.;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в</w:t>
      </w:r>
      <w:proofErr w:type="gramEnd"/>
      <w:r w:rsidRPr="009C60E3">
        <w:rPr>
          <w:sz w:val="22"/>
          <w:szCs w:val="22"/>
        </w:rPr>
        <w:t xml:space="preserve"> Германии в период Веймарской республики;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в бывшем СССР с </w:t>
      </w:r>
      <w:smartTag w:uri="urn:schemas-microsoft-com:office:smarttags" w:element="metricconverter">
        <w:smartTagPr>
          <w:attr w:name="ProductID" w:val="1922 г"/>
        </w:smartTagPr>
        <w:r w:rsidRPr="009C60E3">
          <w:rPr>
            <w:sz w:val="22"/>
            <w:szCs w:val="22"/>
          </w:rPr>
          <w:t>1922 г</w:t>
        </w:r>
      </w:smartTag>
      <w:r w:rsidRPr="009C60E3">
        <w:rPr>
          <w:sz w:val="22"/>
          <w:szCs w:val="22"/>
        </w:rPr>
        <w:t xml:space="preserve">. до </w:t>
      </w:r>
      <w:smartTag w:uri="urn:schemas-microsoft-com:office:smarttags" w:element="metricconverter">
        <w:smartTagPr>
          <w:attr w:name="ProductID" w:val="1991 г"/>
        </w:smartTagPr>
        <w:r w:rsidRPr="009C60E3">
          <w:rPr>
            <w:sz w:val="22"/>
            <w:szCs w:val="22"/>
          </w:rPr>
          <w:t>1991 г</w:t>
        </w:r>
      </w:smartTag>
      <w:r w:rsidRPr="009C60E3">
        <w:rPr>
          <w:sz w:val="22"/>
          <w:szCs w:val="22"/>
        </w:rPr>
        <w:t xml:space="preserve">.   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17</w:t>
      </w:r>
      <w:r w:rsidRPr="009C60E3">
        <w:rPr>
          <w:sz w:val="22"/>
          <w:szCs w:val="22"/>
        </w:rPr>
        <w:t xml:space="preserve"> Африканское обычное право преимущественно имело следующую форму: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письменную;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кодифицированную;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lastRenderedPageBreak/>
        <w:t xml:space="preserve">С) устную;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судебного</w:t>
      </w:r>
      <w:proofErr w:type="gramEnd"/>
      <w:r w:rsidRPr="009C60E3">
        <w:rPr>
          <w:sz w:val="22"/>
          <w:szCs w:val="22"/>
        </w:rPr>
        <w:t xml:space="preserve"> прецедента;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ордонансов и статутов.        </w:t>
      </w: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C422E">
        <w:rPr>
          <w:sz w:val="22"/>
          <w:szCs w:val="22"/>
        </w:rPr>
        <w:t>18</w:t>
      </w:r>
      <w:r w:rsidRPr="009C60E3">
        <w:rPr>
          <w:sz w:val="22"/>
          <w:szCs w:val="22"/>
        </w:rPr>
        <w:t xml:space="preserve"> Правовой обычай - это:</w:t>
      </w: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правило поведения, которое в силу многократного повто</w:t>
      </w:r>
      <w:r w:rsidRPr="009C60E3">
        <w:rPr>
          <w:sz w:val="22"/>
          <w:szCs w:val="22"/>
        </w:rPr>
        <w:softHyphen/>
        <w:t>рения стало привычкой и защищается принудительной силой государства;</w:t>
      </w: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вид и мера необходимого поведения (юридическая обя</w:t>
      </w:r>
      <w:r w:rsidRPr="009C60E3">
        <w:rPr>
          <w:sz w:val="22"/>
          <w:szCs w:val="22"/>
        </w:rPr>
        <w:softHyphen/>
        <w:t>занность индивида);</w:t>
      </w: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С) вид и мера возможного поведения (субъективное право);</w:t>
      </w: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  <w:lang w:val="en-GB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правило</w:t>
      </w:r>
      <w:proofErr w:type="gramEnd"/>
      <w:r w:rsidRPr="009C60E3">
        <w:rPr>
          <w:sz w:val="22"/>
          <w:szCs w:val="22"/>
        </w:rPr>
        <w:t xml:space="preserve"> поведения, соответствующее представлению о добре и зле, справедливости и несправедливости;</w:t>
      </w: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C60E3">
        <w:rPr>
          <w:sz w:val="22"/>
          <w:szCs w:val="22"/>
        </w:rPr>
        <w:t>Е) привычное правило поведения.</w:t>
      </w: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19</w:t>
      </w:r>
      <w:r w:rsidRPr="009C60E3">
        <w:rPr>
          <w:sz w:val="22"/>
          <w:szCs w:val="22"/>
        </w:rPr>
        <w:t xml:space="preserve"> Характерными признаками африканского обычного права было следующее: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неписаный, устный характер, который передавался из поколения в поколение;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писаный характер, который закреплялся в кодексах;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С) писаный характер, который закреплялся в законах;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оно</w:t>
      </w:r>
      <w:proofErr w:type="gramEnd"/>
      <w:r w:rsidRPr="009C60E3">
        <w:rPr>
          <w:sz w:val="22"/>
          <w:szCs w:val="22"/>
        </w:rPr>
        <w:t xml:space="preserve"> формулировалось в решениях государственных судов;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оно было частью позитивного права конкретных государств.      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75FC9">
        <w:rPr>
          <w:sz w:val="22"/>
          <w:szCs w:val="22"/>
        </w:rPr>
        <w:t>20</w:t>
      </w:r>
      <w:proofErr w:type="gramStart"/>
      <w:r w:rsidRPr="009C60E3">
        <w:rPr>
          <w:sz w:val="22"/>
          <w:szCs w:val="22"/>
        </w:rPr>
        <w:t xml:space="preserve"> С</w:t>
      </w:r>
      <w:proofErr w:type="gramEnd"/>
      <w:r w:rsidRPr="009C60E3">
        <w:rPr>
          <w:sz w:val="22"/>
          <w:szCs w:val="22"/>
        </w:rPr>
        <w:t xml:space="preserve">реди перечисленных правовых систем современности к правовой семье обычного права не относится: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А) правовая система Тобаго;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>В) правовая система Саудовской Аравии;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С) правовая система Сенегала; 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  <w:lang w:val="en-US"/>
        </w:rPr>
        <w:t>D</w:t>
      </w:r>
      <w:r w:rsidRPr="009C60E3">
        <w:rPr>
          <w:sz w:val="22"/>
          <w:szCs w:val="22"/>
        </w:rPr>
        <w:t xml:space="preserve">) </w:t>
      </w:r>
      <w:proofErr w:type="gramStart"/>
      <w:r w:rsidRPr="009C60E3">
        <w:rPr>
          <w:sz w:val="22"/>
          <w:szCs w:val="22"/>
        </w:rPr>
        <w:t>правовая</w:t>
      </w:r>
      <w:proofErr w:type="gramEnd"/>
      <w:r w:rsidRPr="009C60E3">
        <w:rPr>
          <w:sz w:val="22"/>
          <w:szCs w:val="22"/>
        </w:rPr>
        <w:t xml:space="preserve"> система Мадагаскара; </w:t>
      </w:r>
    </w:p>
    <w:p w:rsidR="00AC422E" w:rsidRPr="009C60E3" w:rsidRDefault="00AC422E" w:rsidP="00AC422E">
      <w:pPr>
        <w:jc w:val="both"/>
        <w:rPr>
          <w:sz w:val="22"/>
          <w:szCs w:val="22"/>
        </w:rPr>
      </w:pPr>
      <w:r w:rsidRPr="009C60E3">
        <w:rPr>
          <w:sz w:val="22"/>
          <w:szCs w:val="22"/>
        </w:rPr>
        <w:t xml:space="preserve">Е) правовая система Гамбии. </w:t>
      </w:r>
    </w:p>
    <w:p w:rsidR="00AC422E" w:rsidRPr="009C60E3" w:rsidRDefault="00AC422E" w:rsidP="00AC422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AE6F95" w:rsidRPr="00D17AE3" w:rsidRDefault="00AE6F95" w:rsidP="00AC422E">
      <w:pPr>
        <w:jc w:val="center"/>
        <w:rPr>
          <w:sz w:val="22"/>
          <w:szCs w:val="22"/>
        </w:rPr>
      </w:pPr>
    </w:p>
    <w:sectPr w:rsidR="00AE6F95" w:rsidRPr="00D17AE3" w:rsidSect="00D17AE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B9"/>
    <w:rsid w:val="000675B9"/>
    <w:rsid w:val="005D21B8"/>
    <w:rsid w:val="009F2FDC"/>
    <w:rsid w:val="00AC422E"/>
    <w:rsid w:val="00AE6F95"/>
    <w:rsid w:val="00D17AE3"/>
    <w:rsid w:val="00E9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6D4E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E96D4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E96D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96D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6D4E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E96D4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E96D4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96D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53DB1-2A6A-48D9-A299-93A6302E5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2012-09-25T05:35:00Z</dcterms:created>
  <dcterms:modified xsi:type="dcterms:W3CDTF">2012-09-28T10:02:00Z</dcterms:modified>
</cp:coreProperties>
</file>